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7B7" w:rsidRPr="006809D2" w:rsidRDefault="002457B7" w:rsidP="002457B7">
      <w:pPr>
        <w:spacing w:after="0"/>
        <w:rPr>
          <w:rFonts w:cstheme="minorHAnsi"/>
          <w:b/>
        </w:rPr>
      </w:pPr>
      <w:r w:rsidRPr="006809D2">
        <w:rPr>
          <w:rFonts w:cstheme="minorHAnsi"/>
          <w:b/>
        </w:rPr>
        <w:t>LA PUNTUACIÓN</w:t>
      </w:r>
    </w:p>
    <w:p w:rsidR="002457B7" w:rsidRPr="006809D2" w:rsidRDefault="002457B7" w:rsidP="002457B7">
      <w:pPr>
        <w:spacing w:after="0"/>
        <w:rPr>
          <w:rFonts w:cstheme="minorHAnsi"/>
        </w:rPr>
      </w:pPr>
    </w:p>
    <w:p w:rsidR="002457B7" w:rsidRPr="00134D60" w:rsidRDefault="002457B7" w:rsidP="002457B7">
      <w:pPr>
        <w:spacing w:after="0"/>
        <w:rPr>
          <w:rFonts w:cstheme="minorHAnsi"/>
          <w:b/>
        </w:rPr>
      </w:pPr>
      <w:r w:rsidRPr="006809D2">
        <w:rPr>
          <w:rFonts w:cstheme="minorHAnsi"/>
          <w:b/>
        </w:rPr>
        <w:t>El p</w:t>
      </w:r>
      <w:r w:rsidRPr="00134D60">
        <w:rPr>
          <w:rFonts w:cstheme="minorHAnsi"/>
          <w:b/>
        </w:rPr>
        <w:t>unto</w:t>
      </w:r>
    </w:p>
    <w:p w:rsidR="002457B7" w:rsidRPr="009D594F" w:rsidRDefault="002457B7" w:rsidP="002457B7">
      <w:pPr>
        <w:spacing w:after="0"/>
        <w:ind w:left="284"/>
        <w:rPr>
          <w:rFonts w:cstheme="minorHAnsi"/>
          <w:i/>
        </w:rPr>
      </w:pPr>
    </w:p>
    <w:p w:rsidR="002457B7" w:rsidRPr="009D594F" w:rsidRDefault="002457B7" w:rsidP="002457B7">
      <w:pPr>
        <w:pStyle w:val="Prrafodelista"/>
        <w:numPr>
          <w:ilvl w:val="0"/>
          <w:numId w:val="1"/>
        </w:numPr>
        <w:spacing w:after="0"/>
        <w:jc w:val="both"/>
        <w:rPr>
          <w:rFonts w:cstheme="minorHAnsi"/>
        </w:rPr>
      </w:pPr>
      <w:r w:rsidRPr="009D594F">
        <w:rPr>
          <w:rFonts w:cstheme="minorHAnsi"/>
        </w:rPr>
        <w:t>Nombre de los puntos: punto y seguido, punto y aparte, punto final. No es correcta la denominación *punto y final (</w:t>
      </w:r>
      <w:proofErr w:type="spellStart"/>
      <w:r w:rsidRPr="009D594F">
        <w:rPr>
          <w:rFonts w:cstheme="minorHAnsi"/>
        </w:rPr>
        <w:t>Ort</w:t>
      </w:r>
      <w:proofErr w:type="spellEnd"/>
      <w:r w:rsidRPr="009D594F">
        <w:rPr>
          <w:rFonts w:cstheme="minorHAnsi"/>
        </w:rPr>
        <w:t xml:space="preserve">. 2010, p. 294).  </w:t>
      </w:r>
    </w:p>
    <w:p w:rsidR="002457B7" w:rsidRPr="009D594F" w:rsidRDefault="002457B7" w:rsidP="002457B7">
      <w:pPr>
        <w:spacing w:after="0"/>
        <w:ind w:left="360"/>
        <w:jc w:val="both"/>
        <w:rPr>
          <w:rFonts w:cstheme="minorHAnsi"/>
        </w:rPr>
      </w:pPr>
    </w:p>
    <w:p w:rsidR="002457B7" w:rsidRPr="009D594F" w:rsidRDefault="002457B7" w:rsidP="002457B7">
      <w:pPr>
        <w:pStyle w:val="Prrafodelista"/>
        <w:numPr>
          <w:ilvl w:val="0"/>
          <w:numId w:val="1"/>
        </w:numPr>
        <w:spacing w:after="0"/>
        <w:jc w:val="both"/>
        <w:rPr>
          <w:rFonts w:cstheme="minorHAnsi"/>
        </w:rPr>
      </w:pPr>
      <w:r w:rsidRPr="009D594F">
        <w:rPr>
          <w:rFonts w:cstheme="minorHAnsi"/>
        </w:rPr>
        <w:t>No se pone punto final en secuencias que funcionan como etiquetas o rótulos; por ejemplo, tras los títulos de libros, de capítulos, nombre de autor, pies de imagen, eslóganes, etc., cuando son el único texto del renglón. Tampoco lo llevan las enumeraciones en forma de lista ni las direcciones electrónicas (</w:t>
      </w:r>
      <w:proofErr w:type="spellStart"/>
      <w:r w:rsidRPr="009D594F">
        <w:rPr>
          <w:rFonts w:cstheme="minorHAnsi"/>
        </w:rPr>
        <w:t>Ort</w:t>
      </w:r>
      <w:proofErr w:type="spellEnd"/>
      <w:r w:rsidRPr="009D594F">
        <w:rPr>
          <w:rFonts w:cstheme="minorHAnsi"/>
        </w:rPr>
        <w:t xml:space="preserve">. 2010, pp. 295-298).  </w:t>
      </w:r>
    </w:p>
    <w:p w:rsidR="002457B7" w:rsidRPr="009D594F" w:rsidRDefault="002457B7" w:rsidP="002457B7">
      <w:pPr>
        <w:pStyle w:val="Prrafodelista"/>
        <w:rPr>
          <w:rFonts w:cstheme="minorHAnsi"/>
        </w:rPr>
      </w:pPr>
    </w:p>
    <w:p w:rsidR="002457B7" w:rsidRPr="009D594F" w:rsidRDefault="002457B7" w:rsidP="002457B7">
      <w:pPr>
        <w:pStyle w:val="Prrafodelista"/>
        <w:numPr>
          <w:ilvl w:val="0"/>
          <w:numId w:val="1"/>
        </w:numPr>
        <w:spacing w:after="0"/>
        <w:jc w:val="both"/>
        <w:rPr>
          <w:rFonts w:cstheme="minorHAnsi"/>
        </w:rPr>
      </w:pPr>
      <w:r w:rsidRPr="009D594F">
        <w:rPr>
          <w:rFonts w:cstheme="minorHAnsi"/>
        </w:rPr>
        <w:t>Nunca debe escribirse punto inmediatamente detrás de un signo de cierre de interrogación o exclamación, o de puntos suspensivos. Sí se pondrá cuando tras estos signos haya comillas, paréntesis, corchetes o rayas de cierre (</w:t>
      </w:r>
      <w:proofErr w:type="spellStart"/>
      <w:r w:rsidRPr="009D594F">
        <w:rPr>
          <w:rFonts w:cstheme="minorHAnsi"/>
        </w:rPr>
        <w:t>Ort</w:t>
      </w:r>
      <w:proofErr w:type="spellEnd"/>
      <w:r w:rsidRPr="009D594F">
        <w:rPr>
          <w:rFonts w:cstheme="minorHAnsi"/>
        </w:rPr>
        <w:t xml:space="preserve">. 2010, p. 301).  </w:t>
      </w:r>
    </w:p>
    <w:p w:rsidR="002457B7" w:rsidRPr="009D594F" w:rsidRDefault="002457B7" w:rsidP="002457B7">
      <w:pPr>
        <w:pStyle w:val="Prrafodelista"/>
        <w:rPr>
          <w:rFonts w:cstheme="minorHAnsi"/>
        </w:rPr>
      </w:pPr>
    </w:p>
    <w:p w:rsidR="002457B7" w:rsidRPr="009D594F" w:rsidRDefault="002457B7" w:rsidP="002457B7">
      <w:pPr>
        <w:pStyle w:val="Prrafodelista"/>
        <w:numPr>
          <w:ilvl w:val="0"/>
          <w:numId w:val="1"/>
        </w:numPr>
        <w:spacing w:after="0"/>
        <w:jc w:val="both"/>
        <w:rPr>
          <w:rFonts w:cstheme="minorHAnsi"/>
        </w:rPr>
      </w:pPr>
      <w:r w:rsidRPr="009D594F">
        <w:rPr>
          <w:rFonts w:cstheme="minorHAnsi"/>
        </w:rPr>
        <w:t>Cuando el punto se combina con otros signos que también cierran períodos, como los paréntesis, las comillas, los corchetes y las rayas, el punto es el que se coloca en último lugar.</w:t>
      </w:r>
    </w:p>
    <w:p w:rsidR="002457B7" w:rsidRPr="009D594F" w:rsidRDefault="002457B7" w:rsidP="002457B7">
      <w:pPr>
        <w:pStyle w:val="Prrafodelista"/>
        <w:tabs>
          <w:tab w:val="left" w:pos="1099"/>
        </w:tabs>
        <w:spacing w:after="0"/>
        <w:rPr>
          <w:rFonts w:cstheme="minorHAnsi"/>
        </w:rPr>
      </w:pPr>
      <w:r w:rsidRPr="009D594F">
        <w:rPr>
          <w:rFonts w:cstheme="minorHAnsi"/>
        </w:rPr>
        <w:tab/>
      </w:r>
    </w:p>
    <w:p w:rsidR="002457B7" w:rsidRPr="00D6182B" w:rsidRDefault="002457B7" w:rsidP="002457B7">
      <w:pPr>
        <w:spacing w:after="0"/>
        <w:ind w:left="709"/>
        <w:jc w:val="both"/>
        <w:rPr>
          <w:rFonts w:cstheme="minorHAnsi"/>
        </w:rPr>
      </w:pPr>
      <w:r w:rsidRPr="00D6182B">
        <w:rPr>
          <w:rFonts w:cstheme="minorHAnsi"/>
        </w:rPr>
        <w:t xml:space="preserve">Dijo: “Tú y yo hemos terminado”. </w:t>
      </w:r>
    </w:p>
    <w:p w:rsidR="002457B7" w:rsidRPr="009D594F" w:rsidRDefault="002457B7" w:rsidP="002457B7">
      <w:pPr>
        <w:spacing w:after="0"/>
        <w:ind w:left="709"/>
        <w:jc w:val="both"/>
        <w:rPr>
          <w:rFonts w:cstheme="minorHAnsi"/>
        </w:rPr>
      </w:pPr>
    </w:p>
    <w:p w:rsidR="002457B7" w:rsidRPr="009D594F" w:rsidRDefault="002457B7" w:rsidP="002457B7">
      <w:pPr>
        <w:spacing w:after="0"/>
        <w:ind w:left="709"/>
        <w:jc w:val="both"/>
        <w:rPr>
          <w:rFonts w:cstheme="minorHAnsi"/>
        </w:rPr>
      </w:pPr>
      <w:r w:rsidRPr="009D594F">
        <w:rPr>
          <w:rFonts w:cstheme="minorHAnsi"/>
        </w:rPr>
        <w:t>Nunca debe escribirse un punto de cierre de enunciado delante de un signo de cierre de comillas, paréntesis, corchetes o rayas (</w:t>
      </w:r>
      <w:proofErr w:type="spellStart"/>
      <w:r w:rsidRPr="009D594F">
        <w:rPr>
          <w:rFonts w:cstheme="minorHAnsi"/>
        </w:rPr>
        <w:t>Ort</w:t>
      </w:r>
      <w:proofErr w:type="spellEnd"/>
      <w:r w:rsidRPr="009D594F">
        <w:rPr>
          <w:rFonts w:cstheme="minorHAnsi"/>
        </w:rPr>
        <w:t>. 2010, p. 301).</w:t>
      </w:r>
    </w:p>
    <w:p w:rsidR="002457B7" w:rsidRPr="009D594F" w:rsidRDefault="002457B7" w:rsidP="002457B7">
      <w:pPr>
        <w:spacing w:after="0"/>
        <w:ind w:left="709"/>
        <w:jc w:val="both"/>
        <w:rPr>
          <w:rFonts w:cstheme="minorHAnsi"/>
        </w:rPr>
      </w:pPr>
    </w:p>
    <w:p w:rsidR="002457B7" w:rsidRDefault="002457B7" w:rsidP="002457B7">
      <w:pPr>
        <w:rPr>
          <w:rFonts w:cstheme="minorHAnsi"/>
        </w:rPr>
      </w:pPr>
    </w:p>
    <w:p w:rsidR="002457B7" w:rsidRPr="00134D60" w:rsidRDefault="002457B7" w:rsidP="002457B7">
      <w:pPr>
        <w:spacing w:after="0"/>
        <w:jc w:val="both"/>
        <w:rPr>
          <w:rFonts w:cstheme="minorHAnsi"/>
          <w:b/>
        </w:rPr>
      </w:pPr>
      <w:r w:rsidRPr="00134D60">
        <w:rPr>
          <w:rFonts w:cstheme="minorHAnsi"/>
          <w:b/>
        </w:rPr>
        <w:t>La coma</w:t>
      </w:r>
    </w:p>
    <w:p w:rsidR="002457B7" w:rsidRPr="009D594F" w:rsidRDefault="002457B7" w:rsidP="002457B7">
      <w:pPr>
        <w:spacing w:after="0"/>
        <w:ind w:left="284"/>
        <w:jc w:val="both"/>
        <w:rPr>
          <w:rFonts w:cstheme="minorHAnsi"/>
          <w:u w:val="single"/>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 xml:space="preserve">Los vocativos se aíslan entre comas. </w:t>
      </w:r>
    </w:p>
    <w:p w:rsidR="002457B7" w:rsidRPr="009D594F" w:rsidRDefault="002457B7" w:rsidP="002457B7">
      <w:pPr>
        <w:spacing w:after="0"/>
        <w:ind w:left="357"/>
        <w:jc w:val="both"/>
        <w:rPr>
          <w:rFonts w:cstheme="minorHAnsi"/>
        </w:rPr>
      </w:pPr>
    </w:p>
    <w:p w:rsidR="006A3C9A" w:rsidRDefault="002457B7" w:rsidP="002457B7">
      <w:pPr>
        <w:spacing w:after="0"/>
        <w:ind w:left="709"/>
        <w:jc w:val="both"/>
        <w:rPr>
          <w:rFonts w:cstheme="minorHAnsi"/>
        </w:rPr>
      </w:pPr>
      <w:r w:rsidRPr="00D6182B">
        <w:rPr>
          <w:rFonts w:cstheme="minorHAnsi"/>
        </w:rPr>
        <w:t>Luis, siéntese</w:t>
      </w:r>
      <w:r w:rsidR="006A3C9A">
        <w:rPr>
          <w:rFonts w:cstheme="minorHAnsi"/>
        </w:rPr>
        <w:t>.</w:t>
      </w:r>
    </w:p>
    <w:p w:rsidR="006A3C9A" w:rsidRDefault="002457B7" w:rsidP="002457B7">
      <w:pPr>
        <w:spacing w:after="0"/>
        <w:ind w:left="709"/>
        <w:jc w:val="both"/>
        <w:rPr>
          <w:rFonts w:cstheme="minorHAnsi"/>
        </w:rPr>
      </w:pPr>
      <w:r w:rsidRPr="00D6182B">
        <w:rPr>
          <w:rFonts w:cstheme="minorHAnsi"/>
        </w:rPr>
        <w:t>Hola, María</w:t>
      </w:r>
      <w:r w:rsidR="006A3C9A">
        <w:rPr>
          <w:rFonts w:cstheme="minorHAnsi"/>
        </w:rPr>
        <w:t>.</w:t>
      </w:r>
    </w:p>
    <w:p w:rsidR="002457B7" w:rsidRPr="00D6182B" w:rsidRDefault="002457B7" w:rsidP="002457B7">
      <w:pPr>
        <w:spacing w:after="0"/>
        <w:ind w:left="709"/>
        <w:jc w:val="both"/>
        <w:rPr>
          <w:rFonts w:cstheme="minorHAnsi"/>
        </w:rPr>
      </w:pPr>
      <w:r w:rsidRPr="00D6182B">
        <w:rPr>
          <w:rFonts w:cstheme="minorHAnsi"/>
        </w:rPr>
        <w:t xml:space="preserve">Sí, señora. </w:t>
      </w:r>
    </w:p>
    <w:p w:rsidR="002457B7" w:rsidRPr="009D594F"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Y los apéndices confirmativos, también.</w:t>
      </w:r>
    </w:p>
    <w:p w:rsidR="002457B7" w:rsidRPr="009D594F" w:rsidRDefault="002457B7" w:rsidP="002457B7">
      <w:pPr>
        <w:spacing w:after="0"/>
        <w:ind w:left="357"/>
        <w:jc w:val="both"/>
        <w:rPr>
          <w:rFonts w:cstheme="minorHAnsi"/>
        </w:rPr>
      </w:pPr>
    </w:p>
    <w:p w:rsidR="006A3C9A" w:rsidRDefault="002457B7" w:rsidP="002457B7">
      <w:pPr>
        <w:spacing w:after="0"/>
        <w:ind w:left="709"/>
        <w:jc w:val="both"/>
        <w:rPr>
          <w:rFonts w:cstheme="minorHAnsi"/>
        </w:rPr>
      </w:pPr>
      <w:r w:rsidRPr="00D6182B">
        <w:rPr>
          <w:rFonts w:cstheme="minorHAnsi"/>
        </w:rPr>
        <w:t>Salimos mañana, ¿verdad?</w:t>
      </w:r>
    </w:p>
    <w:p w:rsidR="002457B7" w:rsidRPr="00D6182B" w:rsidRDefault="002457B7" w:rsidP="002457B7">
      <w:pPr>
        <w:spacing w:after="0"/>
        <w:ind w:left="709"/>
        <w:jc w:val="both"/>
        <w:rPr>
          <w:rFonts w:cstheme="minorHAnsi"/>
        </w:rPr>
      </w:pPr>
      <w:r w:rsidRPr="00D6182B">
        <w:rPr>
          <w:rFonts w:cstheme="minorHAnsi"/>
        </w:rPr>
        <w:t xml:space="preserve">Quedamos en tu casa, ¿no?  </w:t>
      </w:r>
    </w:p>
    <w:p w:rsidR="002457B7" w:rsidRPr="009D594F"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Se pone la coma cuando el sujeto es una enumeración que se cierra con etc.</w:t>
      </w:r>
    </w:p>
    <w:p w:rsidR="002457B7" w:rsidRPr="009D594F" w:rsidRDefault="002457B7" w:rsidP="002457B7">
      <w:pPr>
        <w:spacing w:after="0"/>
        <w:ind w:left="357"/>
        <w:jc w:val="both"/>
        <w:rPr>
          <w:rFonts w:cstheme="minorHAnsi"/>
        </w:rPr>
      </w:pPr>
    </w:p>
    <w:p w:rsidR="002457B7" w:rsidRPr="00D6182B" w:rsidRDefault="002457B7" w:rsidP="002457B7">
      <w:pPr>
        <w:spacing w:after="0"/>
        <w:ind w:left="1560" w:hanging="851"/>
        <w:jc w:val="both"/>
        <w:rPr>
          <w:rFonts w:cstheme="minorHAnsi"/>
        </w:rPr>
      </w:pPr>
      <w:r w:rsidRPr="00D6182B">
        <w:rPr>
          <w:rFonts w:cstheme="minorHAnsi"/>
        </w:rPr>
        <w:t xml:space="preserve">El novio, los parientes, los invitados, etc., esperaban ya la llegada de la novia. </w:t>
      </w:r>
    </w:p>
    <w:p w:rsidR="002457B7" w:rsidRPr="009D594F"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lastRenderedPageBreak/>
        <w:t>También es correcto poner coma cuando se intercala un inciso.</w:t>
      </w:r>
    </w:p>
    <w:p w:rsidR="002457B7" w:rsidRPr="009D594F" w:rsidRDefault="002457B7" w:rsidP="002457B7">
      <w:pPr>
        <w:spacing w:after="0"/>
        <w:ind w:left="357"/>
        <w:jc w:val="both"/>
        <w:rPr>
          <w:rFonts w:cstheme="minorHAnsi"/>
        </w:rPr>
      </w:pPr>
    </w:p>
    <w:p w:rsidR="002457B7" w:rsidRPr="009D594F" w:rsidRDefault="002457B7" w:rsidP="002457B7">
      <w:pPr>
        <w:spacing w:after="0"/>
        <w:ind w:left="357" w:firstLine="352"/>
        <w:jc w:val="both"/>
        <w:rPr>
          <w:rFonts w:cstheme="minorHAnsi"/>
        </w:rPr>
      </w:pPr>
      <w:r w:rsidRPr="00D6182B">
        <w:rPr>
          <w:rFonts w:cstheme="minorHAnsi"/>
        </w:rPr>
        <w:t>Mi hermano, como sabes, es un magnífico deportista</w:t>
      </w:r>
      <w:r w:rsidRPr="009D594F">
        <w:rPr>
          <w:rFonts w:cstheme="minorHAnsi"/>
        </w:rPr>
        <w:t xml:space="preserve"> (</w:t>
      </w:r>
      <w:proofErr w:type="spellStart"/>
      <w:r w:rsidRPr="009D594F">
        <w:rPr>
          <w:rFonts w:cstheme="minorHAnsi"/>
        </w:rPr>
        <w:t>Ort</w:t>
      </w:r>
      <w:proofErr w:type="spellEnd"/>
      <w:r w:rsidRPr="009D594F">
        <w:rPr>
          <w:rFonts w:cstheme="minorHAnsi"/>
        </w:rPr>
        <w:t xml:space="preserve">. 2010, p. 314).  </w:t>
      </w:r>
    </w:p>
    <w:p w:rsidR="002457B7" w:rsidRPr="009D594F"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Los complementos circunstanciales pueden aparecer delimitados por coma cuando preceden al verbo. Se recomienda escribir coma cuando el complemento es extenso (</w:t>
      </w:r>
      <w:proofErr w:type="spellStart"/>
      <w:r w:rsidRPr="009D594F">
        <w:rPr>
          <w:rFonts w:cstheme="minorHAnsi"/>
        </w:rPr>
        <w:t>Ort</w:t>
      </w:r>
      <w:proofErr w:type="spellEnd"/>
      <w:r w:rsidRPr="009D594F">
        <w:rPr>
          <w:rFonts w:cstheme="minorHAnsi"/>
        </w:rPr>
        <w:t xml:space="preserve">. 2010, p. 316).  </w:t>
      </w:r>
    </w:p>
    <w:p w:rsidR="002457B7" w:rsidRPr="009D594F" w:rsidRDefault="002457B7" w:rsidP="002457B7">
      <w:pPr>
        <w:spacing w:after="0"/>
        <w:ind w:left="357"/>
        <w:jc w:val="both"/>
        <w:rPr>
          <w:rFonts w:cstheme="minorHAnsi"/>
        </w:rPr>
      </w:pPr>
    </w:p>
    <w:p w:rsidR="002457B7" w:rsidRPr="00D6182B" w:rsidRDefault="002457B7" w:rsidP="002457B7">
      <w:pPr>
        <w:spacing w:after="0"/>
        <w:ind w:left="709"/>
        <w:jc w:val="both"/>
        <w:rPr>
          <w:rFonts w:cstheme="minorHAnsi"/>
        </w:rPr>
      </w:pPr>
      <w:r w:rsidRPr="00D6182B">
        <w:rPr>
          <w:rFonts w:cstheme="minorHAnsi"/>
        </w:rPr>
        <w:t xml:space="preserve">Desde aquellos calurosos días del verano pasado, no tenemos noticias suyas. </w:t>
      </w:r>
    </w:p>
    <w:p w:rsidR="002457B7" w:rsidRPr="009D594F" w:rsidRDefault="002457B7" w:rsidP="002457B7">
      <w:pPr>
        <w:spacing w:after="0"/>
        <w:ind w:left="357"/>
        <w:jc w:val="both"/>
        <w:rPr>
          <w:rFonts w:cstheme="minorHAnsi"/>
        </w:rPr>
      </w:pPr>
    </w:p>
    <w:p w:rsidR="002457B7" w:rsidRPr="009D594F" w:rsidRDefault="002457B7" w:rsidP="002457B7">
      <w:pPr>
        <w:spacing w:after="0"/>
        <w:ind w:left="709"/>
        <w:jc w:val="both"/>
        <w:rPr>
          <w:rFonts w:cstheme="minorHAnsi"/>
        </w:rPr>
      </w:pPr>
      <w:r w:rsidRPr="009D594F">
        <w:rPr>
          <w:rFonts w:cstheme="minorHAnsi"/>
        </w:rPr>
        <w:t>En cambio, cuando es breve, es preferible no ponerla.</w:t>
      </w:r>
    </w:p>
    <w:p w:rsidR="002457B7" w:rsidRPr="00D6182B" w:rsidRDefault="002457B7" w:rsidP="002457B7">
      <w:pPr>
        <w:spacing w:after="0"/>
        <w:ind w:left="709"/>
        <w:jc w:val="both"/>
        <w:rPr>
          <w:rFonts w:cstheme="minorHAnsi"/>
        </w:rPr>
      </w:pPr>
      <w:r w:rsidRPr="00D6182B">
        <w:rPr>
          <w:rFonts w:cstheme="minorHAnsi"/>
        </w:rPr>
        <w:t xml:space="preserve">Dentro de pocos días tendrá noticias nuestras. </w:t>
      </w:r>
    </w:p>
    <w:p w:rsidR="002457B7" w:rsidRPr="009D594F"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Se escribe coma para aislar adverbios y locuciones que afectan a toda la oración, y no solo a uno de sus elementos (</w:t>
      </w:r>
      <w:proofErr w:type="spellStart"/>
      <w:r w:rsidRPr="009D594F">
        <w:rPr>
          <w:rFonts w:cstheme="minorHAnsi"/>
        </w:rPr>
        <w:t>Ort</w:t>
      </w:r>
      <w:proofErr w:type="spellEnd"/>
      <w:r w:rsidRPr="009D594F">
        <w:rPr>
          <w:rFonts w:cstheme="minorHAnsi"/>
        </w:rPr>
        <w:t xml:space="preserve">. 2010, p. 318).  </w:t>
      </w:r>
    </w:p>
    <w:p w:rsidR="002457B7" w:rsidRPr="009D594F" w:rsidRDefault="002457B7" w:rsidP="002457B7">
      <w:pPr>
        <w:spacing w:after="0"/>
        <w:ind w:left="357"/>
        <w:jc w:val="both"/>
        <w:rPr>
          <w:rFonts w:cstheme="minorHAnsi"/>
        </w:rPr>
      </w:pPr>
    </w:p>
    <w:p w:rsidR="006A3C9A" w:rsidRDefault="002457B7" w:rsidP="002457B7">
      <w:pPr>
        <w:spacing w:after="0"/>
        <w:ind w:left="709"/>
        <w:jc w:val="both"/>
        <w:rPr>
          <w:rFonts w:cstheme="minorHAnsi"/>
        </w:rPr>
      </w:pPr>
      <w:r w:rsidRPr="00D6182B">
        <w:rPr>
          <w:rFonts w:cstheme="minorHAnsi"/>
        </w:rPr>
        <w:t>Efectivamente, el tren salía a las cinco y media</w:t>
      </w:r>
      <w:r w:rsidR="006A3C9A">
        <w:rPr>
          <w:rFonts w:cstheme="minorHAnsi"/>
        </w:rPr>
        <w:t>.</w:t>
      </w:r>
    </w:p>
    <w:p w:rsidR="006A3C9A" w:rsidRDefault="002457B7" w:rsidP="002457B7">
      <w:pPr>
        <w:spacing w:after="0"/>
        <w:ind w:left="709"/>
        <w:jc w:val="both"/>
        <w:rPr>
          <w:rFonts w:cstheme="minorHAnsi"/>
        </w:rPr>
      </w:pPr>
      <w:r w:rsidRPr="00D6182B">
        <w:rPr>
          <w:rFonts w:cstheme="minorHAnsi"/>
        </w:rPr>
        <w:t>Por suerte, había dejado las ventanas abiertas</w:t>
      </w:r>
      <w:r w:rsidR="006A3C9A">
        <w:rPr>
          <w:rFonts w:cstheme="minorHAnsi"/>
        </w:rPr>
        <w:t>.</w:t>
      </w:r>
    </w:p>
    <w:p w:rsidR="002457B7" w:rsidRPr="00D6182B" w:rsidRDefault="002457B7" w:rsidP="002457B7">
      <w:pPr>
        <w:spacing w:after="0"/>
        <w:ind w:left="709"/>
        <w:jc w:val="both"/>
        <w:rPr>
          <w:rFonts w:cstheme="minorHAnsi"/>
        </w:rPr>
      </w:pPr>
      <w:r w:rsidRPr="00D6182B">
        <w:rPr>
          <w:rFonts w:cstheme="minorHAnsi"/>
        </w:rPr>
        <w:t xml:space="preserve">No creo que vuelva por aquí, francamente. </w:t>
      </w:r>
    </w:p>
    <w:p w:rsidR="002457B7" w:rsidRPr="00D6182B"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Se escribe coma para delimitar unidades coordinadas (</w:t>
      </w:r>
      <w:proofErr w:type="spellStart"/>
      <w:r w:rsidRPr="009D594F">
        <w:rPr>
          <w:rFonts w:cstheme="minorHAnsi"/>
        </w:rPr>
        <w:t>Ort</w:t>
      </w:r>
      <w:proofErr w:type="spellEnd"/>
      <w:r w:rsidRPr="009D594F">
        <w:rPr>
          <w:rFonts w:cstheme="minorHAnsi"/>
        </w:rPr>
        <w:t xml:space="preserve">. 2010, pp. 319-328).  </w:t>
      </w:r>
    </w:p>
    <w:p w:rsidR="002457B7" w:rsidRPr="009D594F" w:rsidRDefault="002457B7" w:rsidP="002457B7">
      <w:pPr>
        <w:spacing w:after="0"/>
        <w:ind w:left="357"/>
        <w:jc w:val="both"/>
        <w:rPr>
          <w:rFonts w:cstheme="minorHAnsi"/>
        </w:rPr>
      </w:pPr>
    </w:p>
    <w:p w:rsidR="002457B7" w:rsidRPr="009D594F" w:rsidRDefault="002457B7" w:rsidP="002457B7">
      <w:pPr>
        <w:spacing w:after="0"/>
        <w:ind w:left="709"/>
        <w:jc w:val="both"/>
        <w:rPr>
          <w:rFonts w:cstheme="minorHAnsi"/>
        </w:rPr>
      </w:pPr>
      <w:r w:rsidRPr="009D594F">
        <w:rPr>
          <w:rFonts w:cstheme="minorHAnsi"/>
        </w:rPr>
        <w:t>Ejemplos:</w:t>
      </w:r>
    </w:p>
    <w:p w:rsidR="002457B7" w:rsidRPr="009D594F" w:rsidRDefault="002457B7" w:rsidP="002457B7">
      <w:pPr>
        <w:spacing w:after="0"/>
        <w:ind w:left="709"/>
        <w:jc w:val="both"/>
        <w:rPr>
          <w:rFonts w:cstheme="minorHAnsi"/>
        </w:rPr>
      </w:pPr>
    </w:p>
    <w:p w:rsidR="006A3C9A" w:rsidRDefault="002457B7" w:rsidP="002457B7">
      <w:pPr>
        <w:spacing w:after="0"/>
        <w:ind w:left="709"/>
        <w:jc w:val="both"/>
        <w:rPr>
          <w:rFonts w:cstheme="minorHAnsi"/>
        </w:rPr>
      </w:pPr>
      <w:r w:rsidRPr="009D594F">
        <w:rPr>
          <w:rFonts w:cstheme="minorHAnsi"/>
        </w:rPr>
        <w:t xml:space="preserve">En las enumeraciones: </w:t>
      </w:r>
      <w:r w:rsidRPr="00D6182B">
        <w:rPr>
          <w:rFonts w:cstheme="minorHAnsi"/>
        </w:rPr>
        <w:t>Vinieron sus padres, sus abuelos, sus tíos, sus primos, etc.</w:t>
      </w:r>
    </w:p>
    <w:p w:rsidR="006A3C9A" w:rsidRDefault="006A3C9A" w:rsidP="002457B7">
      <w:pPr>
        <w:spacing w:after="0"/>
        <w:ind w:left="709"/>
        <w:jc w:val="both"/>
        <w:rPr>
          <w:rFonts w:cstheme="minorHAnsi"/>
        </w:rPr>
      </w:pPr>
    </w:p>
    <w:p w:rsidR="002457B7" w:rsidRPr="009D594F" w:rsidRDefault="002457B7" w:rsidP="002457B7">
      <w:pPr>
        <w:spacing w:after="0"/>
        <w:ind w:left="709"/>
        <w:jc w:val="both"/>
        <w:rPr>
          <w:rFonts w:cstheme="minorHAnsi"/>
        </w:rPr>
      </w:pPr>
      <w:r w:rsidRPr="00D6182B">
        <w:rPr>
          <w:rFonts w:cstheme="minorHAnsi"/>
        </w:rPr>
        <w:t>Vinieron sus padres, sus abuelos, sus tíos y sus primos</w:t>
      </w:r>
      <w:r w:rsidRPr="009D594F">
        <w:rPr>
          <w:rFonts w:cstheme="minorHAnsi"/>
        </w:rPr>
        <w:t xml:space="preserve"> (sin coma delante de </w:t>
      </w:r>
      <w:r w:rsidRPr="009D594F">
        <w:rPr>
          <w:rFonts w:cstheme="minorHAnsi"/>
          <w:i/>
        </w:rPr>
        <w:t>y</w:t>
      </w:r>
      <w:r w:rsidRPr="009D594F">
        <w:rPr>
          <w:rFonts w:cstheme="minorHAnsi"/>
        </w:rPr>
        <w:t xml:space="preserve">). </w:t>
      </w:r>
    </w:p>
    <w:p w:rsidR="002457B7" w:rsidRPr="009D594F" w:rsidRDefault="002457B7" w:rsidP="002457B7">
      <w:pPr>
        <w:spacing w:after="0"/>
        <w:ind w:left="709"/>
        <w:jc w:val="both"/>
        <w:rPr>
          <w:rFonts w:cstheme="minorHAnsi"/>
        </w:rPr>
      </w:pPr>
    </w:p>
    <w:p w:rsidR="002457B7" w:rsidRPr="009D594F" w:rsidRDefault="002457B7" w:rsidP="002457B7">
      <w:pPr>
        <w:spacing w:after="0"/>
        <w:ind w:left="709"/>
        <w:jc w:val="both"/>
        <w:rPr>
          <w:rFonts w:cstheme="minorHAnsi"/>
        </w:rPr>
      </w:pPr>
      <w:r w:rsidRPr="009D594F">
        <w:rPr>
          <w:rFonts w:cstheme="minorHAnsi"/>
        </w:rPr>
        <w:t xml:space="preserve">Delante de la locución conjuntiva “así como”: </w:t>
      </w:r>
      <w:r w:rsidRPr="00D6182B">
        <w:rPr>
          <w:rFonts w:cstheme="minorHAnsi"/>
        </w:rPr>
        <w:t>En su mesa había un vaso con hielo y una botella vacía, así como muchos papeles desordenados</w:t>
      </w:r>
      <w:r w:rsidRPr="009D594F">
        <w:rPr>
          <w:rFonts w:cstheme="minorHAnsi"/>
          <w:i/>
        </w:rPr>
        <w:t>.</w:t>
      </w:r>
      <w:r w:rsidRPr="009D594F">
        <w:rPr>
          <w:rFonts w:cstheme="minorHAnsi"/>
        </w:rPr>
        <w:t xml:space="preserve"> </w:t>
      </w:r>
    </w:p>
    <w:p w:rsidR="002457B7" w:rsidRPr="009D594F" w:rsidRDefault="002457B7" w:rsidP="002457B7">
      <w:pPr>
        <w:spacing w:after="0"/>
        <w:ind w:left="709"/>
        <w:jc w:val="both"/>
        <w:rPr>
          <w:rFonts w:cstheme="minorHAnsi"/>
        </w:rPr>
      </w:pPr>
    </w:p>
    <w:p w:rsidR="002457B7" w:rsidRPr="009D594F" w:rsidRDefault="002457B7" w:rsidP="002457B7">
      <w:pPr>
        <w:pStyle w:val="Prrafodelista"/>
        <w:numPr>
          <w:ilvl w:val="0"/>
          <w:numId w:val="2"/>
        </w:numPr>
        <w:spacing w:after="0"/>
        <w:ind w:left="714" w:hanging="357"/>
        <w:jc w:val="both"/>
        <w:rPr>
          <w:rFonts w:cstheme="minorHAnsi"/>
          <w:i/>
        </w:rPr>
      </w:pPr>
      <w:r w:rsidRPr="009D594F">
        <w:rPr>
          <w:rFonts w:cstheme="minorHAnsi"/>
        </w:rPr>
        <w:t>No se escribe coma en las construcciones con “ni…ni”.</w:t>
      </w:r>
    </w:p>
    <w:p w:rsidR="002457B7" w:rsidRPr="009D594F" w:rsidRDefault="002457B7" w:rsidP="002457B7">
      <w:pPr>
        <w:spacing w:after="0"/>
        <w:ind w:left="357"/>
        <w:jc w:val="both"/>
        <w:rPr>
          <w:rFonts w:cstheme="minorHAnsi"/>
          <w:i/>
        </w:rPr>
      </w:pPr>
    </w:p>
    <w:p w:rsidR="002457B7" w:rsidRPr="009D594F" w:rsidRDefault="002457B7" w:rsidP="002457B7">
      <w:pPr>
        <w:spacing w:after="0"/>
        <w:ind w:left="709"/>
        <w:jc w:val="both"/>
        <w:rPr>
          <w:rFonts w:cstheme="minorHAnsi"/>
          <w:i/>
        </w:rPr>
      </w:pPr>
      <w:r w:rsidRPr="00D6182B">
        <w:rPr>
          <w:rFonts w:cstheme="minorHAnsi"/>
        </w:rPr>
        <w:t>No quiere ni estudiar ni trabajar</w:t>
      </w:r>
      <w:r w:rsidRPr="009D594F">
        <w:rPr>
          <w:rFonts w:cstheme="minorHAnsi"/>
          <w:i/>
        </w:rPr>
        <w:t xml:space="preserve">. </w:t>
      </w:r>
    </w:p>
    <w:p w:rsidR="002457B7" w:rsidRPr="009D594F" w:rsidRDefault="002457B7" w:rsidP="002457B7">
      <w:pPr>
        <w:spacing w:after="0"/>
        <w:ind w:left="709"/>
        <w:jc w:val="both"/>
        <w:rPr>
          <w:rFonts w:cstheme="minorHAnsi"/>
        </w:rPr>
      </w:pPr>
    </w:p>
    <w:p w:rsidR="002457B7" w:rsidRPr="009D594F" w:rsidRDefault="002457B7" w:rsidP="002457B7">
      <w:pPr>
        <w:pStyle w:val="Prrafodelista"/>
        <w:numPr>
          <w:ilvl w:val="0"/>
          <w:numId w:val="2"/>
        </w:numPr>
        <w:spacing w:after="0"/>
        <w:jc w:val="both"/>
        <w:rPr>
          <w:rFonts w:cstheme="minorHAnsi"/>
          <w:i/>
        </w:rPr>
      </w:pPr>
      <w:r w:rsidRPr="009D594F">
        <w:rPr>
          <w:rFonts w:cstheme="minorHAnsi"/>
        </w:rPr>
        <w:t>Se escribe coma para separar los dos términos de la construcción “no solo…, sino también”.</w:t>
      </w:r>
    </w:p>
    <w:p w:rsidR="002457B7" w:rsidRPr="009D594F" w:rsidRDefault="002457B7" w:rsidP="002457B7">
      <w:pPr>
        <w:spacing w:after="0"/>
        <w:ind w:left="360"/>
        <w:jc w:val="both"/>
        <w:rPr>
          <w:rFonts w:cstheme="minorHAnsi"/>
          <w:i/>
        </w:rPr>
      </w:pPr>
    </w:p>
    <w:p w:rsidR="002457B7" w:rsidRPr="00D6182B" w:rsidRDefault="002457B7" w:rsidP="002457B7">
      <w:pPr>
        <w:spacing w:after="0"/>
        <w:ind w:left="709"/>
        <w:jc w:val="both"/>
        <w:rPr>
          <w:rFonts w:cstheme="minorHAnsi"/>
        </w:rPr>
      </w:pPr>
      <w:r w:rsidRPr="00D6182B">
        <w:rPr>
          <w:rFonts w:cstheme="minorHAnsi"/>
        </w:rPr>
        <w:t xml:space="preserve">La ortografía comprende no solo los usos de las letras, sino también los usos de los signos de puntuación. </w:t>
      </w:r>
    </w:p>
    <w:p w:rsidR="002457B7" w:rsidRPr="00D6182B" w:rsidRDefault="002457B7" w:rsidP="002457B7">
      <w:pPr>
        <w:spacing w:after="0"/>
        <w:ind w:left="357"/>
        <w:jc w:val="both"/>
        <w:rPr>
          <w:rFonts w:cstheme="minorHAnsi"/>
        </w:rPr>
      </w:pPr>
      <w:r w:rsidRPr="00D6182B">
        <w:rPr>
          <w:rFonts w:cstheme="minorHAnsi"/>
        </w:rPr>
        <w:t xml:space="preserve">  </w:t>
      </w:r>
    </w:p>
    <w:p w:rsidR="002457B7" w:rsidRPr="009D594F" w:rsidRDefault="002457B7" w:rsidP="002457B7">
      <w:pPr>
        <w:pStyle w:val="Prrafodelista"/>
        <w:numPr>
          <w:ilvl w:val="0"/>
          <w:numId w:val="2"/>
        </w:numPr>
        <w:spacing w:after="0"/>
        <w:jc w:val="both"/>
        <w:rPr>
          <w:rFonts w:cstheme="minorHAnsi"/>
        </w:rPr>
      </w:pPr>
      <w:r w:rsidRPr="009D594F">
        <w:rPr>
          <w:rFonts w:cstheme="minorHAnsi"/>
        </w:rPr>
        <w:t xml:space="preserve">Se escribe coma ante las oraciones coordinadas introducidas por </w:t>
      </w:r>
      <w:r w:rsidRPr="009D594F">
        <w:rPr>
          <w:rFonts w:cstheme="minorHAnsi"/>
          <w:i/>
        </w:rPr>
        <w:t>pero, mas, aunque, sino (que)</w:t>
      </w:r>
      <w:r w:rsidRPr="009D594F">
        <w:rPr>
          <w:rFonts w:cstheme="minorHAnsi"/>
        </w:rPr>
        <w:t xml:space="preserve">. </w:t>
      </w:r>
    </w:p>
    <w:p w:rsidR="002457B7" w:rsidRPr="009D594F" w:rsidRDefault="002457B7" w:rsidP="002457B7">
      <w:pPr>
        <w:spacing w:after="0"/>
        <w:ind w:left="357"/>
        <w:jc w:val="both"/>
        <w:rPr>
          <w:rFonts w:cstheme="minorHAnsi"/>
        </w:rPr>
      </w:pPr>
    </w:p>
    <w:p w:rsidR="006A3C9A" w:rsidRDefault="002457B7" w:rsidP="002457B7">
      <w:pPr>
        <w:spacing w:after="0"/>
        <w:ind w:left="709"/>
        <w:jc w:val="both"/>
        <w:rPr>
          <w:rFonts w:cstheme="minorHAnsi"/>
        </w:rPr>
      </w:pPr>
      <w:r w:rsidRPr="00D6182B">
        <w:rPr>
          <w:rFonts w:cstheme="minorHAnsi"/>
        </w:rPr>
        <w:t>Sabía que era peligroso, pero no tenía miedo</w:t>
      </w:r>
      <w:r w:rsidR="006A3C9A">
        <w:rPr>
          <w:rFonts w:cstheme="minorHAnsi"/>
        </w:rPr>
        <w:t>.</w:t>
      </w:r>
    </w:p>
    <w:p w:rsidR="002457B7" w:rsidRPr="00D6182B" w:rsidRDefault="002457B7" w:rsidP="002457B7">
      <w:pPr>
        <w:spacing w:after="0"/>
        <w:ind w:left="709"/>
        <w:jc w:val="both"/>
        <w:rPr>
          <w:rFonts w:cstheme="minorHAnsi"/>
        </w:rPr>
      </w:pPr>
      <w:r w:rsidRPr="00D6182B">
        <w:rPr>
          <w:rFonts w:cstheme="minorHAnsi"/>
        </w:rPr>
        <w:lastRenderedPageBreak/>
        <w:t xml:space="preserve">No lo hizo porque le gustara, sino porque era su deber.  </w:t>
      </w:r>
    </w:p>
    <w:p w:rsidR="002457B7" w:rsidRPr="00D6182B"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Se escribe coma, en general, cuando la oración subordinada se antepone a la principal.</w:t>
      </w:r>
    </w:p>
    <w:p w:rsidR="002457B7" w:rsidRPr="009D594F" w:rsidRDefault="002457B7" w:rsidP="002457B7">
      <w:pPr>
        <w:spacing w:after="0"/>
        <w:ind w:left="357"/>
        <w:jc w:val="both"/>
        <w:rPr>
          <w:rFonts w:cstheme="minorHAnsi"/>
        </w:rPr>
      </w:pPr>
    </w:p>
    <w:p w:rsidR="006A3C9A" w:rsidRDefault="002457B7" w:rsidP="002457B7">
      <w:pPr>
        <w:spacing w:after="0"/>
        <w:ind w:left="709"/>
        <w:jc w:val="both"/>
        <w:rPr>
          <w:rFonts w:cstheme="minorHAnsi"/>
        </w:rPr>
      </w:pPr>
      <w:r w:rsidRPr="00D6182B">
        <w:rPr>
          <w:rFonts w:cstheme="minorHAnsi"/>
        </w:rPr>
        <w:t>Siempre que me necesites, llámame</w:t>
      </w:r>
      <w:r w:rsidR="006A3C9A">
        <w:rPr>
          <w:rFonts w:cstheme="minorHAnsi"/>
        </w:rPr>
        <w:t>.</w:t>
      </w:r>
    </w:p>
    <w:p w:rsidR="006A3C9A" w:rsidRDefault="002457B7" w:rsidP="002457B7">
      <w:pPr>
        <w:spacing w:after="0"/>
        <w:ind w:left="709"/>
        <w:jc w:val="both"/>
        <w:rPr>
          <w:rFonts w:cstheme="minorHAnsi"/>
        </w:rPr>
      </w:pPr>
      <w:r w:rsidRPr="00D6182B">
        <w:rPr>
          <w:rFonts w:cstheme="minorHAnsi"/>
        </w:rPr>
        <w:t>Si vas a llegar tarde, avísame</w:t>
      </w:r>
      <w:r w:rsidR="006A3C9A">
        <w:rPr>
          <w:rFonts w:cstheme="minorHAnsi"/>
        </w:rPr>
        <w:t>.</w:t>
      </w:r>
    </w:p>
    <w:p w:rsidR="002457B7" w:rsidRPr="00D6182B" w:rsidRDefault="002457B7" w:rsidP="002457B7">
      <w:pPr>
        <w:spacing w:after="0"/>
        <w:ind w:left="709"/>
        <w:jc w:val="both"/>
        <w:rPr>
          <w:rFonts w:cstheme="minorHAnsi"/>
        </w:rPr>
      </w:pPr>
      <w:r w:rsidRPr="00D6182B">
        <w:rPr>
          <w:rFonts w:cstheme="minorHAnsi"/>
        </w:rPr>
        <w:t>Aunque no quieras, te llevaré al hospital.</w:t>
      </w:r>
    </w:p>
    <w:p w:rsidR="002457B7" w:rsidRPr="009D594F" w:rsidRDefault="002457B7" w:rsidP="002457B7">
      <w:pPr>
        <w:spacing w:after="0"/>
        <w:ind w:left="709"/>
        <w:jc w:val="both"/>
        <w:rPr>
          <w:rFonts w:cstheme="minorHAnsi"/>
        </w:rPr>
      </w:pPr>
    </w:p>
    <w:p w:rsidR="002457B7" w:rsidRPr="009D594F" w:rsidRDefault="002457B7" w:rsidP="002457B7">
      <w:pPr>
        <w:spacing w:after="0"/>
        <w:ind w:left="709"/>
        <w:jc w:val="both"/>
        <w:rPr>
          <w:rFonts w:cstheme="minorHAnsi"/>
        </w:rPr>
      </w:pPr>
      <w:r w:rsidRPr="009D594F">
        <w:rPr>
          <w:rFonts w:cstheme="minorHAnsi"/>
        </w:rPr>
        <w:t>La coma desaparece si la subordinada se coloca detrás de la principal.</w:t>
      </w:r>
    </w:p>
    <w:p w:rsidR="002457B7" w:rsidRPr="009D594F" w:rsidRDefault="002457B7" w:rsidP="002457B7">
      <w:pPr>
        <w:spacing w:after="0"/>
        <w:ind w:left="709"/>
        <w:jc w:val="both"/>
        <w:rPr>
          <w:rFonts w:cstheme="minorHAnsi"/>
          <w:i/>
        </w:rPr>
      </w:pPr>
      <w:r w:rsidRPr="00D6182B">
        <w:rPr>
          <w:rFonts w:cstheme="minorHAnsi"/>
        </w:rPr>
        <w:t>Avísame si vas a llegar tarde</w:t>
      </w:r>
      <w:r w:rsidRPr="009D594F">
        <w:rPr>
          <w:rFonts w:cstheme="minorHAnsi"/>
          <w:i/>
        </w:rPr>
        <w:t xml:space="preserve">. </w:t>
      </w:r>
    </w:p>
    <w:p w:rsidR="002457B7" w:rsidRPr="009D594F" w:rsidRDefault="002457B7" w:rsidP="002457B7">
      <w:pPr>
        <w:spacing w:after="0"/>
        <w:ind w:left="709"/>
        <w:jc w:val="both"/>
        <w:rPr>
          <w:rFonts w:cstheme="minorHAnsi"/>
          <w:i/>
        </w:rPr>
      </w:pPr>
    </w:p>
    <w:p w:rsidR="002457B7" w:rsidRPr="009D594F" w:rsidRDefault="002457B7" w:rsidP="002457B7">
      <w:pPr>
        <w:spacing w:after="0"/>
        <w:ind w:left="709"/>
        <w:jc w:val="both"/>
        <w:rPr>
          <w:rFonts w:cstheme="minorHAnsi"/>
        </w:rPr>
      </w:pPr>
      <w:r w:rsidRPr="009D594F">
        <w:rPr>
          <w:rFonts w:cstheme="minorHAnsi"/>
        </w:rPr>
        <w:t>No suele escribirse coma si la subordinada antepuesta es breve.</w:t>
      </w:r>
    </w:p>
    <w:p w:rsidR="002457B7" w:rsidRPr="00D6182B" w:rsidRDefault="002457B7" w:rsidP="002457B7">
      <w:pPr>
        <w:spacing w:after="0"/>
        <w:ind w:left="709"/>
        <w:jc w:val="both"/>
        <w:rPr>
          <w:rFonts w:cstheme="minorHAnsi"/>
        </w:rPr>
      </w:pPr>
      <w:r w:rsidRPr="00D6182B">
        <w:rPr>
          <w:rFonts w:cstheme="minorHAnsi"/>
        </w:rPr>
        <w:t xml:space="preserve">Cuando quieras nos marchamos. </w:t>
      </w:r>
    </w:p>
    <w:p w:rsidR="002457B7" w:rsidRPr="00D6182B" w:rsidRDefault="002457B7" w:rsidP="002457B7">
      <w:pPr>
        <w:spacing w:after="0"/>
        <w:ind w:left="357"/>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En la datación de cartas y documentos, se escribe coma entre el día de la semana y el del mes, y entre el lugar y la fecha.</w:t>
      </w:r>
    </w:p>
    <w:p w:rsidR="002457B7" w:rsidRPr="009D594F" w:rsidRDefault="002457B7" w:rsidP="002457B7">
      <w:pPr>
        <w:spacing w:after="0"/>
        <w:ind w:left="357"/>
        <w:jc w:val="both"/>
        <w:rPr>
          <w:rFonts w:cstheme="minorHAnsi"/>
        </w:rPr>
      </w:pPr>
    </w:p>
    <w:p w:rsidR="002457E2" w:rsidRDefault="002457B7" w:rsidP="002457B7">
      <w:pPr>
        <w:spacing w:after="0"/>
        <w:ind w:left="709"/>
        <w:jc w:val="both"/>
        <w:rPr>
          <w:rFonts w:cstheme="minorHAnsi"/>
        </w:rPr>
      </w:pPr>
      <w:r w:rsidRPr="00D6182B">
        <w:rPr>
          <w:rFonts w:cstheme="minorHAnsi"/>
        </w:rPr>
        <w:t>Viernes, 21 de enero de 2011</w:t>
      </w:r>
      <w:r w:rsidR="002457E2">
        <w:rPr>
          <w:rFonts w:cstheme="minorHAnsi"/>
        </w:rPr>
        <w:t>.</w:t>
      </w:r>
      <w:bookmarkStart w:id="0" w:name="_GoBack"/>
      <w:bookmarkEnd w:id="0"/>
    </w:p>
    <w:p w:rsidR="002457B7" w:rsidRPr="00D6182B" w:rsidRDefault="002457B7" w:rsidP="002457B7">
      <w:pPr>
        <w:spacing w:after="0"/>
        <w:ind w:left="709"/>
        <w:jc w:val="both"/>
        <w:rPr>
          <w:rFonts w:cstheme="minorHAnsi"/>
        </w:rPr>
      </w:pPr>
      <w:r w:rsidRPr="00D6182B">
        <w:rPr>
          <w:rFonts w:cstheme="minorHAnsi"/>
        </w:rPr>
        <w:t xml:space="preserve">Sevilla, 21 de enero de 2011.  </w:t>
      </w:r>
    </w:p>
    <w:p w:rsidR="002457B7" w:rsidRPr="009D594F" w:rsidRDefault="002457B7" w:rsidP="002457B7">
      <w:pPr>
        <w:spacing w:after="0"/>
        <w:ind w:left="357"/>
        <w:jc w:val="both"/>
        <w:rPr>
          <w:rFonts w:cstheme="minorHAnsi"/>
        </w:rPr>
      </w:pPr>
    </w:p>
    <w:p w:rsidR="002457B7" w:rsidRPr="00134D60" w:rsidRDefault="002457B7" w:rsidP="002457B7">
      <w:pPr>
        <w:spacing w:after="0"/>
        <w:jc w:val="both"/>
        <w:rPr>
          <w:rFonts w:cstheme="minorHAnsi"/>
          <w:b/>
        </w:rPr>
      </w:pPr>
      <w:r w:rsidRPr="00134D60">
        <w:rPr>
          <w:rFonts w:cstheme="minorHAnsi"/>
          <w:b/>
        </w:rPr>
        <w:t xml:space="preserve">El punto y coma  </w:t>
      </w:r>
    </w:p>
    <w:p w:rsidR="002457B7" w:rsidRPr="009D594F" w:rsidRDefault="002457B7" w:rsidP="002457B7">
      <w:pPr>
        <w:spacing w:after="0"/>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La escritura del punto y coma depende en gran medida de la longitud y complejidad de las secuencias que se separan, de la presencia de otros signos y también de la subjetividad de quien escribe (</w:t>
      </w:r>
      <w:proofErr w:type="spellStart"/>
      <w:r w:rsidRPr="009D594F">
        <w:rPr>
          <w:rFonts w:cstheme="minorHAnsi"/>
        </w:rPr>
        <w:t>Ort</w:t>
      </w:r>
      <w:proofErr w:type="spellEnd"/>
      <w:r w:rsidRPr="009D594F">
        <w:rPr>
          <w:rFonts w:cstheme="minorHAnsi"/>
        </w:rPr>
        <w:t>. 2010, p. 353).</w:t>
      </w:r>
    </w:p>
    <w:p w:rsidR="002457B7" w:rsidRPr="009D594F" w:rsidRDefault="002457B7" w:rsidP="002457B7">
      <w:pPr>
        <w:spacing w:after="0"/>
        <w:jc w:val="both"/>
        <w:rPr>
          <w:rFonts w:cstheme="minorHAnsi"/>
        </w:rPr>
      </w:pPr>
    </w:p>
    <w:p w:rsidR="002457B7" w:rsidRPr="00D6182B" w:rsidRDefault="002457B7" w:rsidP="002457B7">
      <w:pPr>
        <w:spacing w:after="0"/>
        <w:ind w:left="709"/>
        <w:jc w:val="both"/>
        <w:rPr>
          <w:rFonts w:cstheme="minorHAnsi"/>
        </w:rPr>
      </w:pPr>
      <w:r w:rsidRPr="00D6182B">
        <w:rPr>
          <w:rFonts w:cstheme="minorHAnsi"/>
        </w:rPr>
        <w:t xml:space="preserve">Cada grupo irá por un lado distinto: el primero, por la izquierda; el segundo, por la derecha, y el tercero, de frente. </w:t>
      </w:r>
    </w:p>
    <w:p w:rsidR="002457B7" w:rsidRPr="009D594F" w:rsidRDefault="002457B7" w:rsidP="002457B7">
      <w:pPr>
        <w:spacing w:after="0"/>
        <w:ind w:left="993"/>
        <w:jc w:val="both"/>
        <w:rPr>
          <w:rFonts w:cstheme="minorHAnsi"/>
        </w:rPr>
      </w:pPr>
      <w:r w:rsidRPr="009D594F">
        <w:rPr>
          <w:rFonts w:cstheme="minorHAnsi"/>
        </w:rPr>
        <w:t xml:space="preserve">  </w:t>
      </w:r>
    </w:p>
    <w:p w:rsidR="002457B7" w:rsidRPr="009D594F" w:rsidRDefault="002457B7" w:rsidP="002457B7">
      <w:pPr>
        <w:spacing w:after="0"/>
        <w:ind w:left="709"/>
        <w:jc w:val="both"/>
        <w:rPr>
          <w:rFonts w:cstheme="minorHAnsi"/>
        </w:rPr>
      </w:pPr>
      <w:r w:rsidRPr="009D594F">
        <w:rPr>
          <w:rFonts w:cstheme="minorHAnsi"/>
        </w:rPr>
        <w:t xml:space="preserve">La primera palabra que aparece tras el punto y coma debe escribirse siempre con minúscula, salvo en la citación de ejemplos. </w:t>
      </w:r>
    </w:p>
    <w:p w:rsidR="002457B7" w:rsidRPr="009D594F" w:rsidRDefault="002457B7" w:rsidP="002457B7">
      <w:pPr>
        <w:spacing w:after="0"/>
        <w:jc w:val="both"/>
        <w:rPr>
          <w:rFonts w:cstheme="minorHAnsi"/>
        </w:rPr>
      </w:pPr>
    </w:p>
    <w:p w:rsidR="002457B7" w:rsidRDefault="002457B7" w:rsidP="002457B7">
      <w:pPr>
        <w:rPr>
          <w:rFonts w:cstheme="minorHAnsi"/>
        </w:rPr>
      </w:pPr>
    </w:p>
    <w:p w:rsidR="002457B7" w:rsidRPr="00134D60" w:rsidRDefault="002457B7" w:rsidP="002457B7">
      <w:pPr>
        <w:spacing w:after="0"/>
        <w:jc w:val="both"/>
        <w:rPr>
          <w:rFonts w:cstheme="minorHAnsi"/>
          <w:b/>
        </w:rPr>
      </w:pPr>
      <w:r w:rsidRPr="00134D60">
        <w:rPr>
          <w:rFonts w:cstheme="minorHAnsi"/>
          <w:b/>
        </w:rPr>
        <w:t xml:space="preserve">Los dos puntos  </w:t>
      </w:r>
    </w:p>
    <w:p w:rsidR="002457B7" w:rsidRPr="009D594F" w:rsidRDefault="002457B7" w:rsidP="002457B7">
      <w:pPr>
        <w:spacing w:after="0"/>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Se utilizan para anunciar una enumeración.</w:t>
      </w:r>
    </w:p>
    <w:p w:rsidR="002457B7" w:rsidRPr="009D594F" w:rsidRDefault="002457B7" w:rsidP="002457B7">
      <w:pPr>
        <w:spacing w:after="0"/>
        <w:jc w:val="both"/>
        <w:rPr>
          <w:rFonts w:cstheme="minorHAnsi"/>
        </w:rPr>
      </w:pPr>
    </w:p>
    <w:p w:rsidR="002457B7" w:rsidRPr="00D6182B" w:rsidRDefault="002457B7" w:rsidP="002457B7">
      <w:pPr>
        <w:spacing w:after="0"/>
        <w:ind w:left="709"/>
        <w:jc w:val="both"/>
        <w:rPr>
          <w:rFonts w:cstheme="minorHAnsi"/>
        </w:rPr>
      </w:pPr>
      <w:r w:rsidRPr="00D6182B">
        <w:rPr>
          <w:rFonts w:cstheme="minorHAnsi"/>
        </w:rPr>
        <w:t xml:space="preserve">Así me gustan las personas: inteligentes, simpáticas y sensibles. </w:t>
      </w:r>
    </w:p>
    <w:p w:rsidR="002457B7" w:rsidRPr="009D594F" w:rsidRDefault="002457B7" w:rsidP="002457B7">
      <w:pPr>
        <w:spacing w:after="0"/>
        <w:ind w:left="709"/>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t>Se usan para introducir una cita.</w:t>
      </w:r>
    </w:p>
    <w:p w:rsidR="002457B7" w:rsidRPr="009D594F" w:rsidRDefault="002457B7" w:rsidP="002457B7">
      <w:pPr>
        <w:spacing w:after="0"/>
        <w:ind w:left="360"/>
        <w:jc w:val="both"/>
        <w:rPr>
          <w:rFonts w:cstheme="minorHAnsi"/>
        </w:rPr>
      </w:pPr>
    </w:p>
    <w:p w:rsidR="002457B7" w:rsidRPr="00D6182B" w:rsidRDefault="002457B7" w:rsidP="002457B7">
      <w:pPr>
        <w:spacing w:after="0"/>
        <w:ind w:left="709"/>
        <w:jc w:val="both"/>
        <w:rPr>
          <w:rFonts w:cstheme="minorHAnsi"/>
        </w:rPr>
      </w:pPr>
      <w:r w:rsidRPr="00D6182B">
        <w:rPr>
          <w:rFonts w:cstheme="minorHAnsi"/>
        </w:rPr>
        <w:t xml:space="preserve">Ya lo dijo Plauto: “El hombre es un lobo para el hombre”. </w:t>
      </w:r>
    </w:p>
    <w:p w:rsidR="002457B7" w:rsidRPr="00D6182B" w:rsidRDefault="002457B7" w:rsidP="002457B7">
      <w:pPr>
        <w:spacing w:after="0"/>
        <w:jc w:val="both"/>
        <w:rPr>
          <w:rFonts w:cstheme="minorHAnsi"/>
        </w:rPr>
      </w:pPr>
    </w:p>
    <w:p w:rsidR="002457B7" w:rsidRPr="009D594F" w:rsidRDefault="002457B7" w:rsidP="002457B7">
      <w:pPr>
        <w:pStyle w:val="Prrafodelista"/>
        <w:numPr>
          <w:ilvl w:val="0"/>
          <w:numId w:val="2"/>
        </w:numPr>
        <w:spacing w:after="0"/>
        <w:jc w:val="both"/>
        <w:rPr>
          <w:rFonts w:cstheme="minorHAnsi"/>
        </w:rPr>
      </w:pPr>
      <w:r w:rsidRPr="009D594F">
        <w:rPr>
          <w:rFonts w:cstheme="minorHAnsi"/>
        </w:rPr>
        <w:lastRenderedPageBreak/>
        <w:t>Se utilizan tras las fórmulas de saludo en el encabezamiento de una carta y va en mayúsculas la palabra que le sigue – siempre en renglón aparte- (</w:t>
      </w:r>
      <w:proofErr w:type="spellStart"/>
      <w:r w:rsidRPr="009D594F">
        <w:rPr>
          <w:rFonts w:cstheme="minorHAnsi"/>
        </w:rPr>
        <w:t>Ort</w:t>
      </w:r>
      <w:proofErr w:type="spellEnd"/>
      <w:r w:rsidRPr="009D594F">
        <w:rPr>
          <w:rFonts w:cstheme="minorHAnsi"/>
        </w:rPr>
        <w:t xml:space="preserve">. 2010, p. 363).  </w:t>
      </w:r>
    </w:p>
    <w:p w:rsidR="002457B7" w:rsidRPr="00D6182B" w:rsidRDefault="002457B7" w:rsidP="002457B7">
      <w:pPr>
        <w:spacing w:after="0"/>
        <w:jc w:val="both"/>
        <w:rPr>
          <w:rFonts w:cstheme="minorHAnsi"/>
        </w:rPr>
      </w:pPr>
    </w:p>
    <w:p w:rsidR="002457B7" w:rsidRPr="00D6182B" w:rsidRDefault="002457B7" w:rsidP="002457B7">
      <w:pPr>
        <w:spacing w:after="0"/>
        <w:ind w:left="720"/>
        <w:jc w:val="both"/>
        <w:rPr>
          <w:rFonts w:cstheme="minorHAnsi"/>
        </w:rPr>
      </w:pPr>
      <w:r w:rsidRPr="00D6182B">
        <w:rPr>
          <w:rFonts w:cstheme="minorHAnsi"/>
        </w:rPr>
        <w:t>Querido amigo: / Me gustaría que…</w:t>
      </w:r>
    </w:p>
    <w:p w:rsidR="002457B7" w:rsidRPr="009D594F" w:rsidRDefault="002457B7" w:rsidP="002457B7">
      <w:pPr>
        <w:spacing w:after="0"/>
        <w:ind w:left="720"/>
        <w:jc w:val="both"/>
        <w:rPr>
          <w:rFonts w:cstheme="minorHAnsi"/>
        </w:rPr>
      </w:pPr>
    </w:p>
    <w:p w:rsidR="006D2229" w:rsidRDefault="002457B7" w:rsidP="002457B7">
      <w:pPr>
        <w:spacing w:after="0"/>
        <w:ind w:left="720"/>
        <w:jc w:val="both"/>
      </w:pPr>
      <w:r w:rsidRPr="009D594F">
        <w:rPr>
          <w:rFonts w:cstheme="minorHAnsi"/>
        </w:rPr>
        <w:t xml:space="preserve">Así como tras las palabras </w:t>
      </w:r>
      <w:r w:rsidRPr="009D594F">
        <w:rPr>
          <w:rFonts w:cstheme="minorHAnsi"/>
          <w:i/>
        </w:rPr>
        <w:t>CERTIFICA</w:t>
      </w:r>
      <w:r w:rsidRPr="009D594F">
        <w:rPr>
          <w:rFonts w:cstheme="minorHAnsi"/>
        </w:rPr>
        <w:t xml:space="preserve"> y </w:t>
      </w:r>
      <w:r w:rsidRPr="009D594F">
        <w:rPr>
          <w:rFonts w:cstheme="minorHAnsi"/>
          <w:i/>
        </w:rPr>
        <w:t>CONSIDERANDO</w:t>
      </w:r>
      <w:r w:rsidRPr="009D594F">
        <w:rPr>
          <w:rFonts w:cstheme="minorHAnsi"/>
        </w:rPr>
        <w:t xml:space="preserve"> de los textos administrativos y jurídicos. </w:t>
      </w:r>
    </w:p>
    <w:sectPr w:rsidR="006D2229" w:rsidSect="00FD4C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68C8"/>
    <w:multiLevelType w:val="hybridMultilevel"/>
    <w:tmpl w:val="C44E63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2C3D53EB"/>
    <w:multiLevelType w:val="hybridMultilevel"/>
    <w:tmpl w:val="610EE5EC"/>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57B7"/>
    <w:rsid w:val="002457B7"/>
    <w:rsid w:val="002457E2"/>
    <w:rsid w:val="002F144C"/>
    <w:rsid w:val="006809D2"/>
    <w:rsid w:val="006A3C9A"/>
    <w:rsid w:val="009603AB"/>
    <w:rsid w:val="00A47E8D"/>
    <w:rsid w:val="00FD4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CF87"/>
  <w15:docId w15:val="{63A4B70D-F07A-4B5B-91A6-D32CBAF8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7B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729</Words>
  <Characters>4012</Characters>
  <Application>Microsoft Office Word</Application>
  <DocSecurity>0</DocSecurity>
  <Lines>33</Lines>
  <Paragraphs>9</Paragraphs>
  <ScaleCrop>false</ScaleCrop>
  <Company>Windows User</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avera</dc:creator>
  <cp:lastModifiedBy>INM Publicaciones</cp:lastModifiedBy>
  <cp:revision>4</cp:revision>
  <dcterms:created xsi:type="dcterms:W3CDTF">2017-09-01T14:47:00Z</dcterms:created>
  <dcterms:modified xsi:type="dcterms:W3CDTF">2018-06-28T14:50:00Z</dcterms:modified>
</cp:coreProperties>
</file>